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650A7">
      <w:pPr>
        <w:pStyle w:val="4"/>
        <w:spacing w:before="76"/>
        <w:ind w:right="153"/>
        <w:jc w:val="center"/>
      </w:pPr>
      <w:bookmarkStart w:id="0" w:name="_GoBack"/>
      <w:bookmarkEnd w:id="0"/>
      <w:r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14:paraId="4020F691">
      <w:pPr>
        <w:pStyle w:val="4"/>
        <w:ind w:left="685" w:firstLine="663"/>
      </w:pPr>
      <w:r>
        <w:t>к проекту о внесении изменений в генеральный план Богородского муниципального</w:t>
      </w:r>
      <w:r>
        <w:rPr>
          <w:spacing w:val="-8"/>
        </w:rPr>
        <w:t xml:space="preserve"> </w:t>
      </w:r>
      <w:r>
        <w:t>округа</w:t>
      </w:r>
      <w:r>
        <w:rPr>
          <w:spacing w:val="-8"/>
        </w:rPr>
        <w:t xml:space="preserve"> </w:t>
      </w:r>
      <w:r>
        <w:t>Нижегородской</w:t>
      </w:r>
      <w:r>
        <w:rPr>
          <w:spacing w:val="-8"/>
        </w:rPr>
        <w:t xml:space="preserve"> </w:t>
      </w:r>
      <w:r>
        <w:t>области,</w:t>
      </w:r>
      <w:r>
        <w:rPr>
          <w:spacing w:val="-8"/>
        </w:rPr>
        <w:t xml:space="preserve"> </w:t>
      </w:r>
      <w:r>
        <w:t>утвержденный</w:t>
      </w:r>
      <w:r>
        <w:rPr>
          <w:spacing w:val="-8"/>
        </w:rPr>
        <w:t xml:space="preserve"> </w:t>
      </w:r>
      <w:r>
        <w:t>приказом</w:t>
      </w:r>
    </w:p>
    <w:p w14:paraId="50BA739D">
      <w:pPr>
        <w:pStyle w:val="4"/>
        <w:ind w:left="1623" w:hanging="777"/>
      </w:pPr>
      <w:r>
        <w:t>министерства</w:t>
      </w:r>
      <w:r>
        <w:rPr>
          <w:spacing w:val="-9"/>
        </w:rPr>
        <w:t xml:space="preserve"> </w:t>
      </w:r>
      <w:r>
        <w:t>градостроительной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агломераций Нижегородской области от 3 декабря 2024 г. №07-01-06/23</w:t>
      </w:r>
    </w:p>
    <w:p w14:paraId="3B2D6B3F">
      <w:pPr>
        <w:pStyle w:val="4"/>
        <w:spacing w:before="120"/>
      </w:pPr>
    </w:p>
    <w:p w14:paraId="7A851258">
      <w:pPr>
        <w:pStyle w:val="4"/>
        <w:ind w:left="54" w:right="208" w:firstLine="567"/>
        <w:jc w:val="both"/>
      </w:pPr>
      <w:r>
        <w:t>В Комиссию по подготовке проектов правил землепользования и застройки Нижегородской области и иным вопросам землепользования и застройки Нижегородской</w:t>
      </w:r>
      <w:r>
        <w:rPr>
          <w:spacing w:val="39"/>
        </w:rPr>
        <w:t xml:space="preserve">  </w:t>
      </w:r>
      <w:r>
        <w:t>области</w:t>
      </w:r>
      <w:r>
        <w:rPr>
          <w:spacing w:val="39"/>
        </w:rPr>
        <w:t xml:space="preserve">  </w:t>
      </w:r>
      <w:r>
        <w:t>(далее</w:t>
      </w:r>
      <w:r>
        <w:rPr>
          <w:spacing w:val="39"/>
        </w:rPr>
        <w:t xml:space="preserve">  </w:t>
      </w:r>
      <w:r>
        <w:t>–</w:t>
      </w:r>
      <w:r>
        <w:rPr>
          <w:spacing w:val="39"/>
        </w:rPr>
        <w:t xml:space="preserve">  </w:t>
      </w:r>
      <w:r>
        <w:t>Комиссия)</w:t>
      </w:r>
      <w:r>
        <w:rPr>
          <w:spacing w:val="39"/>
        </w:rPr>
        <w:t xml:space="preserve">  </w:t>
      </w:r>
      <w:r>
        <w:t>поступило</w:t>
      </w:r>
      <w:r>
        <w:rPr>
          <w:spacing w:val="39"/>
        </w:rPr>
        <w:t xml:space="preserve">  </w:t>
      </w:r>
      <w:r>
        <w:t>обращение</w:t>
      </w:r>
      <w:r>
        <w:rPr>
          <w:spacing w:val="39"/>
        </w:rPr>
        <w:t xml:space="preserve">  </w:t>
      </w:r>
      <w:r>
        <w:t>от</w:t>
      </w:r>
      <w:r>
        <w:rPr>
          <w:spacing w:val="40"/>
        </w:rPr>
        <w:t xml:space="preserve">  </w:t>
      </w:r>
      <w:r>
        <w:rPr>
          <w:spacing w:val="-5"/>
        </w:rPr>
        <w:t>ООО</w:t>
      </w:r>
    </w:p>
    <w:p w14:paraId="25987831">
      <w:pPr>
        <w:pStyle w:val="4"/>
        <w:ind w:left="54" w:right="212"/>
        <w:jc w:val="both"/>
      </w:pPr>
      <w:r>
        <w:t>«Пространство» по вопросу изменения функционального зонирования в отношении территории, расположенной в северной части д.Венец.</w:t>
      </w:r>
    </w:p>
    <w:p w14:paraId="0DB7FFFF">
      <w:pPr>
        <w:pStyle w:val="4"/>
        <w:ind w:left="54" w:right="208" w:firstLine="567"/>
        <w:jc w:val="both"/>
      </w:pPr>
      <w:r>
        <w:t>Решением совета по земельным и имущественным отношениям при Правительстве Нижегородской области от 10 июня 2024 г. № 18975-119-5070 одобрена реализация заявителем инвестиционного проекта по строительству туристко-рекреационного комплекса в формате глэмпинг парка в северной части д.Венец на земельном участке ориентировочной площадью 3,8 га.</w:t>
      </w:r>
    </w:p>
    <w:p w14:paraId="427A6FA1">
      <w:pPr>
        <w:pStyle w:val="4"/>
        <w:ind w:left="54" w:right="210" w:firstLine="567"/>
        <w:jc w:val="both"/>
      </w:pPr>
      <w:r>
        <w:t>Согласно представленной заявителем концепции на территории предусмотрено размещение гостевых домов различной категории, спа-центра, ресторана, организация мета проведения мероприятий на открытом воздухе (шатер), игровой площади и веревочного парка.</w:t>
      </w:r>
    </w:p>
    <w:p w14:paraId="6DEC30C1">
      <w:pPr>
        <w:pStyle w:val="4"/>
        <w:ind w:left="54" w:right="209" w:firstLine="567"/>
        <w:jc w:val="both"/>
      </w:pPr>
      <w:r>
        <w:t xml:space="preserve">В целях возможности реализации указанного инвестиционного проекта заявителем даны предложения по внесению изменений в генеральный план Богородского муниципального округа Нижегородской области в части изменения (частично) зоны «зона сельскохозяйственного использования» на зону «зона </w:t>
      </w:r>
      <w:r>
        <w:rPr>
          <w:spacing w:val="-2"/>
        </w:rPr>
        <w:t>отдыха».</w:t>
      </w:r>
    </w:p>
    <w:p w14:paraId="1150D167">
      <w:pPr>
        <w:pStyle w:val="4"/>
        <w:ind w:left="54" w:right="209" w:firstLine="567"/>
        <w:jc w:val="both"/>
      </w:pPr>
      <w:r>
        <w:t xml:space="preserve">На заседании Комиссии 18 февраля 2025 г. поддержаны предложения заявителя об изменении зонирования в данной территории (протокол от 19 марта 2025 г. № </w:t>
      </w:r>
      <w:r>
        <w:rPr>
          <w:spacing w:val="-2"/>
        </w:rPr>
        <w:t>147).</w:t>
      </w:r>
    </w:p>
    <w:p w14:paraId="2EE7DE88">
      <w:pPr>
        <w:pStyle w:val="4"/>
        <w:ind w:left="54" w:right="209" w:firstLine="567"/>
        <w:jc w:val="both"/>
      </w:pPr>
      <w:r>
        <w:t>Проект внесения изменений в генеральный план Богородского муниципального округа Нижегородской области, утвержденный приказом министерства градостроительной деятельности и развития агломераций Нижегородской области</w:t>
      </w:r>
      <w:r>
        <w:rPr>
          <w:spacing w:val="40"/>
        </w:rPr>
        <w:t xml:space="preserve"> </w:t>
      </w:r>
      <w:r>
        <w:t>от 3 декабря 2024 г. №07-01-06/23 (далее – генеральный план) подготовлен на основании приказа министерства градостроительной деятельности и развития агломераций Нижегородской области от 15 апреля 2025 г. № 07-01-01/11 «О подготовке предложений по внесению изменений в генеральный план Богородского муниципального округа Нижегородской области».</w:t>
      </w:r>
    </w:p>
    <w:p w14:paraId="1CFD2880">
      <w:pPr>
        <w:pStyle w:val="4"/>
        <w:ind w:left="54" w:right="210" w:firstLine="567"/>
        <w:jc w:val="both"/>
      </w:pPr>
      <w:r>
        <w:t>Проектом предусмотрено изменение (частично) зоны «зона сельскохозяйственного использования» на зону «зона отдыха» в отношении территории, расположенной в северной части д.Венец.</w:t>
      </w:r>
    </w:p>
    <w:sectPr>
      <w:pgSz w:w="11910" w:h="16840"/>
      <w:pgMar w:top="1040" w:right="360" w:bottom="28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6BC67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95" w:firstLine="70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7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2025-06-18T10:35:00Z</dcterms:created>
  <dc:creator>Дарья</dc:creator>
  <cp:lastModifiedBy>Дарья</cp:lastModifiedBy>
  <dcterms:modified xsi:type="dcterms:W3CDTF">2025-06-18T10:36:18Z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1049-12.2.0.20326</vt:lpwstr>
  </property>
  <property fmtid="{D5CDD505-2E9C-101B-9397-08002B2CF9AE}" pid="6" name="ICV">
    <vt:lpwstr>518E29CAD9A1427A8933B7B806B4ED5B_13</vt:lpwstr>
  </property>
</Properties>
</file>